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DCF" w:rsidRDefault="00F97DCF" w:rsidP="00C5476C">
      <w:pPr>
        <w:jc w:val="center"/>
        <w:rPr>
          <w:rFonts w:ascii="Times New Roman" w:hAnsi="Times New Roman" w:cs="Times New Roman"/>
          <w:b/>
          <w:bCs/>
          <w:i/>
          <w:iCs/>
          <w:sz w:val="56"/>
          <w:szCs w:val="56"/>
        </w:rPr>
      </w:pPr>
    </w:p>
    <w:p w:rsidR="00C5476C" w:rsidRDefault="00C5476C" w:rsidP="00C5476C">
      <w:pPr>
        <w:jc w:val="center"/>
        <w:rPr>
          <w:rFonts w:ascii="Times New Roman" w:hAnsi="Times New Roman" w:cs="Times New Roman"/>
          <w:sz w:val="56"/>
          <w:szCs w:val="56"/>
        </w:rPr>
      </w:pPr>
      <w:r w:rsidRPr="00C5476C">
        <w:rPr>
          <w:rFonts w:ascii="Times New Roman" w:hAnsi="Times New Roman" w:cs="Times New Roman"/>
          <w:b/>
          <w:bCs/>
          <w:i/>
          <w:iCs/>
          <w:sz w:val="56"/>
          <w:szCs w:val="56"/>
        </w:rPr>
        <w:t>Conclusion  Générale</w:t>
      </w:r>
    </w:p>
    <w:p w:rsidR="00C5476C" w:rsidRDefault="00C5476C" w:rsidP="00C5476C">
      <w:pPr>
        <w:rPr>
          <w:rFonts w:ascii="Times New Roman" w:hAnsi="Times New Roman" w:cs="Times New Roman"/>
          <w:sz w:val="56"/>
          <w:szCs w:val="56"/>
        </w:rPr>
      </w:pPr>
    </w:p>
    <w:p w:rsidR="004D343A" w:rsidRDefault="005F4637" w:rsidP="003D3BCD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4637">
        <w:rPr>
          <w:rFonts w:ascii="Times New Roman" w:hAnsi="Times New Roman" w:cs="Times New Roman"/>
          <w:sz w:val="24"/>
          <w:szCs w:val="24"/>
        </w:rPr>
        <w:t xml:space="preserve">Dans ce travail, </w:t>
      </w:r>
      <w:r w:rsidR="001A36B1">
        <w:rPr>
          <w:rFonts w:ascii="Times New Roman" w:hAnsi="Times New Roman" w:cs="Times New Roman"/>
          <w:sz w:val="24"/>
          <w:szCs w:val="24"/>
        </w:rPr>
        <w:t xml:space="preserve">nous avons </w:t>
      </w:r>
      <w:r w:rsidRPr="005F4637">
        <w:rPr>
          <w:rFonts w:ascii="Times New Roman" w:hAnsi="Times New Roman" w:cs="Times New Roman"/>
          <w:sz w:val="24"/>
          <w:szCs w:val="24"/>
        </w:rPr>
        <w:t>modélis</w:t>
      </w:r>
      <w:r w:rsidR="001A36B1">
        <w:rPr>
          <w:rFonts w:ascii="Times New Roman" w:hAnsi="Times New Roman" w:cs="Times New Roman"/>
          <w:sz w:val="24"/>
          <w:szCs w:val="24"/>
        </w:rPr>
        <w:t>é</w:t>
      </w:r>
      <w:r w:rsidRPr="005F4637">
        <w:rPr>
          <w:rFonts w:ascii="Times New Roman" w:hAnsi="Times New Roman" w:cs="Times New Roman"/>
          <w:sz w:val="24"/>
          <w:szCs w:val="24"/>
        </w:rPr>
        <w:t xml:space="preserve"> et simul</w:t>
      </w:r>
      <w:r w:rsidR="001A36B1">
        <w:rPr>
          <w:rFonts w:ascii="Times New Roman" w:hAnsi="Times New Roman" w:cs="Times New Roman"/>
          <w:sz w:val="24"/>
          <w:szCs w:val="24"/>
        </w:rPr>
        <w:t>é</w:t>
      </w:r>
      <w:r w:rsidRPr="005F4637">
        <w:rPr>
          <w:rFonts w:ascii="Times New Roman" w:hAnsi="Times New Roman" w:cs="Times New Roman"/>
          <w:sz w:val="24"/>
          <w:szCs w:val="24"/>
        </w:rPr>
        <w:t xml:space="preserve"> un générateur photovoltaïque</w:t>
      </w:r>
      <w:r w:rsidR="001A36B1">
        <w:rPr>
          <w:rFonts w:ascii="Times New Roman" w:hAnsi="Times New Roman" w:cs="Times New Roman"/>
          <w:sz w:val="24"/>
          <w:szCs w:val="24"/>
        </w:rPr>
        <w:t xml:space="preserve"> en utilisant l’environnement Matlab/Simulink</w:t>
      </w:r>
      <w:r w:rsidRPr="005F4637">
        <w:rPr>
          <w:rFonts w:ascii="Times New Roman" w:hAnsi="Times New Roman" w:cs="Times New Roman"/>
          <w:sz w:val="24"/>
          <w:szCs w:val="24"/>
        </w:rPr>
        <w:t xml:space="preserve">. </w:t>
      </w:r>
      <w:r w:rsidR="001B0E4A">
        <w:rPr>
          <w:rFonts w:ascii="Times New Roman" w:hAnsi="Times New Roman" w:cs="Times New Roman"/>
          <w:sz w:val="24"/>
          <w:szCs w:val="24"/>
        </w:rPr>
        <w:t>Après une</w:t>
      </w:r>
      <w:r w:rsidR="000E2659">
        <w:rPr>
          <w:rFonts w:ascii="Times New Roman" w:hAnsi="Times New Roman" w:cs="Times New Roman"/>
          <w:sz w:val="24"/>
          <w:szCs w:val="24"/>
        </w:rPr>
        <w:t xml:space="preserve"> étude</w:t>
      </w:r>
      <w:r w:rsidR="001B0E4A">
        <w:rPr>
          <w:rFonts w:ascii="Times New Roman" w:hAnsi="Times New Roman" w:cs="Times New Roman"/>
          <w:sz w:val="24"/>
          <w:szCs w:val="24"/>
        </w:rPr>
        <w:t xml:space="preserve"> générale sur</w:t>
      </w:r>
      <w:r w:rsidRPr="005F4637">
        <w:rPr>
          <w:rFonts w:ascii="Times New Roman" w:hAnsi="Times New Roman" w:cs="Times New Roman"/>
          <w:sz w:val="24"/>
          <w:szCs w:val="24"/>
        </w:rPr>
        <w:t xml:space="preserve"> </w:t>
      </w:r>
      <w:r w:rsidR="000E2659" w:rsidRPr="005F4637">
        <w:rPr>
          <w:rFonts w:ascii="Times New Roman" w:hAnsi="Times New Roman" w:cs="Times New Roman"/>
          <w:sz w:val="24"/>
          <w:szCs w:val="24"/>
        </w:rPr>
        <w:t>le module photovoltaïque</w:t>
      </w:r>
      <w:r w:rsidRPr="005F4637">
        <w:rPr>
          <w:rFonts w:ascii="Times New Roman" w:hAnsi="Times New Roman" w:cs="Times New Roman"/>
          <w:sz w:val="24"/>
          <w:szCs w:val="24"/>
        </w:rPr>
        <w:t>,</w:t>
      </w:r>
      <w:r w:rsidR="001B0E4A">
        <w:rPr>
          <w:rFonts w:ascii="Times New Roman" w:hAnsi="Times New Roman" w:cs="Times New Roman"/>
          <w:sz w:val="24"/>
          <w:szCs w:val="24"/>
        </w:rPr>
        <w:t xml:space="preserve"> </w:t>
      </w:r>
      <w:r w:rsidR="003D3BCD">
        <w:rPr>
          <w:rFonts w:ascii="Times New Roman" w:hAnsi="Times New Roman" w:cs="Times New Roman"/>
          <w:sz w:val="24"/>
          <w:szCs w:val="24"/>
        </w:rPr>
        <w:t>l</w:t>
      </w:r>
      <w:r w:rsidR="00646C57" w:rsidRPr="004D343A">
        <w:rPr>
          <w:rFonts w:ascii="Times New Roman" w:hAnsi="Times New Roman" w:cs="Times New Roman"/>
          <w:sz w:val="24"/>
          <w:szCs w:val="24"/>
        </w:rPr>
        <w:t>’associatio</w:t>
      </w:r>
      <w:r w:rsidR="00646C57">
        <w:rPr>
          <w:rFonts w:ascii="Times New Roman" w:hAnsi="Times New Roman" w:cs="Times New Roman"/>
          <w:sz w:val="24"/>
          <w:szCs w:val="24"/>
        </w:rPr>
        <w:t xml:space="preserve">n de plusieurs cellules PV </w:t>
      </w:r>
      <w:r w:rsidR="00646C57" w:rsidRPr="004D343A">
        <w:rPr>
          <w:rFonts w:ascii="Times New Roman" w:hAnsi="Times New Roman" w:cs="Times New Roman"/>
          <w:sz w:val="24"/>
          <w:szCs w:val="24"/>
        </w:rPr>
        <w:t>en série/parallèle donnent lieu à un générateur photovoltaïque (GPV) qui a une caractéristique courant-tension (I-V) non linéaire présentant un point de puissance maximale.</w:t>
      </w:r>
    </w:p>
    <w:p w:rsidR="00A5221E" w:rsidRDefault="003D3BCD" w:rsidP="003D3BCD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6C57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On a 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utilisé un modèle fait parti des différents modèles </w:t>
      </w:r>
      <w:r w:rsidRPr="00646C57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existent pour représenter les caractéristiques courant-tension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 (I-V) </w:t>
      </w:r>
      <w:r w:rsidRPr="00646C57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de la cellule photovoltaïque, leur circuit équivalent et les modèles mathématiques de représentation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 : </w:t>
      </w:r>
      <w:r w:rsidRPr="00646C57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modèle à une diode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 développé par Cenerge</w:t>
      </w:r>
      <w:r w:rsidRPr="00646C57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.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 L’utilisation du modèle de Cenerge </w:t>
      </w:r>
      <w:r w:rsidR="00646C57" w:rsidRPr="00646C57"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>parce qu’il est caractérisé par sa simplicité et sa meilleure précision.</w:t>
      </w:r>
      <w:r>
        <w:rPr>
          <w:rFonts w:ascii="Times New Roman" w:hAnsi="Times New Roman" w:cs="Times New Roman"/>
          <w:spacing w:val="-6"/>
          <w:w w:val="105"/>
          <w:sz w:val="24"/>
          <w:szCs w:val="24"/>
          <w:lang w:eastAsia="fr-FR"/>
        </w:rPr>
        <w:t xml:space="preserve"> </w:t>
      </w:r>
      <w:r w:rsidR="00A5221E">
        <w:rPr>
          <w:rFonts w:ascii="Times New Roman" w:hAnsi="Times New Roman" w:cs="Times New Roman"/>
          <w:sz w:val="24"/>
          <w:szCs w:val="24"/>
        </w:rPr>
        <w:t xml:space="preserve">Le but visé est de simuler le comportement électrique d’un module PV complètement éclairé par un éclairement AM1.5G. </w:t>
      </w:r>
    </w:p>
    <w:p w:rsidR="00A5221E" w:rsidRDefault="00A5221E" w:rsidP="001A36B1">
      <w:pPr>
        <w:autoSpaceDE w:val="0"/>
        <w:autoSpaceDN w:val="0"/>
        <w:adjustRightInd w:val="0"/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a vu qu’on peut étudier l’effet des paramètres extrinsèques et intrinsèques sur la caractéristique I-V et P-V du dispositif photovoltaïque soumis aux différentes conditions de fonctionnement. </w:t>
      </w:r>
      <w:r>
        <w:rPr>
          <w:rFonts w:asciiTheme="majorBidi" w:hAnsiTheme="majorBidi" w:cstheme="majorBidi"/>
          <w:sz w:val="24"/>
          <w:szCs w:val="24"/>
        </w:rPr>
        <w:t>On a remarqué aussi que l</w:t>
      </w:r>
      <w:r w:rsidRPr="00386881">
        <w:rPr>
          <w:rFonts w:asciiTheme="majorBidi" w:hAnsiTheme="majorBidi" w:cstheme="majorBidi"/>
          <w:sz w:val="24"/>
          <w:szCs w:val="24"/>
        </w:rPr>
        <w:t>es performances d</w:t>
      </w:r>
      <w:r>
        <w:rPr>
          <w:rFonts w:asciiTheme="majorBidi" w:hAnsiTheme="majorBidi" w:cstheme="majorBidi"/>
          <w:sz w:val="24"/>
          <w:szCs w:val="24"/>
        </w:rPr>
        <w:t xml:space="preserve">u </w:t>
      </w:r>
      <w:r w:rsidRPr="00386881">
        <w:rPr>
          <w:rFonts w:asciiTheme="majorBidi" w:hAnsiTheme="majorBidi" w:cstheme="majorBidi"/>
          <w:sz w:val="24"/>
          <w:szCs w:val="24"/>
        </w:rPr>
        <w:t>générateur PV sont fortement influencées par les conditions climatiques, particulièrement l’irradiation solaire et la température du module PV.</w:t>
      </w:r>
      <w:r>
        <w:rPr>
          <w:rFonts w:asciiTheme="majorBidi" w:hAnsiTheme="majorBidi" w:cstheme="majorBidi"/>
          <w:sz w:val="24"/>
          <w:szCs w:val="24"/>
        </w:rPr>
        <w:t xml:space="preserve"> L’ensemble des paramètres étudiés sont : l</w:t>
      </w:r>
      <w:r w:rsidRPr="00386881">
        <w:rPr>
          <w:rFonts w:asciiTheme="majorBidi" w:hAnsiTheme="majorBidi" w:cstheme="majorBidi"/>
          <w:sz w:val="24"/>
          <w:szCs w:val="24"/>
        </w:rPr>
        <w:t>’irradiation</w:t>
      </w:r>
      <w:r>
        <w:rPr>
          <w:rFonts w:asciiTheme="majorBidi" w:hAnsiTheme="majorBidi" w:cstheme="majorBidi"/>
          <w:sz w:val="24"/>
          <w:szCs w:val="24"/>
        </w:rPr>
        <w:t>, la température de la jonction, les résistances parasites, le courant de saturation et le facteur d’idéalité.</w:t>
      </w:r>
      <w:r w:rsidRPr="00386881">
        <w:rPr>
          <w:rFonts w:asciiTheme="majorBidi" w:hAnsiTheme="majorBidi" w:cstheme="majorBidi"/>
          <w:sz w:val="24"/>
          <w:szCs w:val="24"/>
        </w:rPr>
        <w:t xml:space="preserve"> Le principal intérêt de ce modèle réside dans sa simplicité et sa facilité de </w:t>
      </w:r>
      <w:r>
        <w:rPr>
          <w:rFonts w:asciiTheme="majorBidi" w:hAnsiTheme="majorBidi" w:cstheme="majorBidi"/>
          <w:sz w:val="24"/>
          <w:szCs w:val="24"/>
        </w:rPr>
        <w:t>connaitre l</w:t>
      </w:r>
      <w:r w:rsidRPr="00386881">
        <w:rPr>
          <w:rFonts w:asciiTheme="majorBidi" w:hAnsiTheme="majorBidi" w:cstheme="majorBidi"/>
          <w:sz w:val="24"/>
          <w:szCs w:val="24"/>
        </w:rPr>
        <w:t xml:space="preserve">es caractéristiques </w:t>
      </w:r>
      <w:r>
        <w:rPr>
          <w:rFonts w:asciiTheme="majorBidi" w:hAnsiTheme="majorBidi" w:cstheme="majorBidi"/>
          <w:sz w:val="24"/>
          <w:szCs w:val="24"/>
        </w:rPr>
        <w:t xml:space="preserve">fonctionnelles </w:t>
      </w:r>
      <w:r>
        <w:rPr>
          <w:rFonts w:ascii="Times New Roman" w:hAnsi="Times New Roman" w:cs="Times New Roman"/>
          <w:sz w:val="24"/>
          <w:szCs w:val="24"/>
        </w:rPr>
        <w:t>du dispositif photovoltaïque soumis à différentes conditions climatiques.</w:t>
      </w:r>
    </w:p>
    <w:p w:rsidR="003D3BCD" w:rsidRDefault="003D3BCD" w:rsidP="00842E4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C14571">
        <w:rPr>
          <w:rFonts w:asciiTheme="majorBidi" w:hAnsiTheme="majorBidi" w:cstheme="majorBidi"/>
          <w:sz w:val="24"/>
          <w:szCs w:val="24"/>
        </w:rPr>
        <w:t xml:space="preserve">La conclusion unanime à faire est que le modèle à </w:t>
      </w:r>
      <w:r>
        <w:rPr>
          <w:rFonts w:asciiTheme="majorBidi" w:hAnsiTheme="majorBidi" w:cstheme="majorBidi"/>
          <w:sz w:val="24"/>
          <w:szCs w:val="24"/>
        </w:rPr>
        <w:t>une diode développé par Cenerg</w:t>
      </w:r>
      <w:r w:rsidRPr="00C14571">
        <w:rPr>
          <w:rFonts w:asciiTheme="majorBidi" w:hAnsiTheme="majorBidi" w:cstheme="majorBidi"/>
          <w:sz w:val="24"/>
          <w:szCs w:val="24"/>
        </w:rPr>
        <w:t xml:space="preserve"> de la caractéristique I</w:t>
      </w:r>
      <w:r>
        <w:rPr>
          <w:rFonts w:asciiTheme="majorBidi" w:hAnsiTheme="majorBidi" w:cstheme="majorBidi"/>
          <w:sz w:val="24"/>
          <w:szCs w:val="24"/>
        </w:rPr>
        <w:t>-</w:t>
      </w:r>
      <w:r w:rsidRPr="00C14571">
        <w:rPr>
          <w:rFonts w:asciiTheme="majorBidi" w:hAnsiTheme="majorBidi" w:cstheme="majorBidi"/>
          <w:sz w:val="24"/>
          <w:szCs w:val="24"/>
        </w:rPr>
        <w:t>V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14571">
        <w:rPr>
          <w:rFonts w:asciiTheme="majorBidi" w:hAnsiTheme="majorBidi" w:cstheme="majorBidi"/>
          <w:sz w:val="24"/>
          <w:szCs w:val="24"/>
        </w:rPr>
        <w:t xml:space="preserve">est </w:t>
      </w:r>
      <w:r w:rsidR="00842E4B">
        <w:rPr>
          <w:rFonts w:asciiTheme="majorBidi" w:hAnsiTheme="majorBidi" w:cstheme="majorBidi"/>
          <w:sz w:val="24"/>
          <w:szCs w:val="24"/>
        </w:rPr>
        <w:t xml:space="preserve">un </w:t>
      </w:r>
      <w:r w:rsidRPr="00C14571">
        <w:rPr>
          <w:rFonts w:asciiTheme="majorBidi" w:hAnsiTheme="majorBidi" w:cstheme="majorBidi"/>
          <w:sz w:val="24"/>
          <w:szCs w:val="24"/>
        </w:rPr>
        <w:t xml:space="preserve">modèle </w:t>
      </w:r>
      <w:r w:rsidR="00842E4B">
        <w:rPr>
          <w:rFonts w:asciiTheme="majorBidi" w:hAnsiTheme="majorBidi" w:cstheme="majorBidi"/>
          <w:sz w:val="24"/>
          <w:szCs w:val="24"/>
        </w:rPr>
        <w:t xml:space="preserve">très </w:t>
      </w:r>
      <w:r w:rsidRPr="00C14571">
        <w:rPr>
          <w:rFonts w:asciiTheme="majorBidi" w:hAnsiTheme="majorBidi" w:cstheme="majorBidi"/>
          <w:sz w:val="24"/>
          <w:szCs w:val="24"/>
        </w:rPr>
        <w:t xml:space="preserve">adapté pour </w:t>
      </w:r>
      <w:r w:rsidR="00842E4B">
        <w:rPr>
          <w:rFonts w:asciiTheme="majorBidi" w:hAnsiTheme="majorBidi" w:cstheme="majorBidi"/>
          <w:sz w:val="24"/>
          <w:szCs w:val="24"/>
        </w:rPr>
        <w:t xml:space="preserve">le </w:t>
      </w:r>
      <w:r w:rsidRPr="00C14571">
        <w:rPr>
          <w:rFonts w:asciiTheme="majorBidi" w:hAnsiTheme="majorBidi" w:cstheme="majorBidi"/>
          <w:sz w:val="24"/>
          <w:szCs w:val="24"/>
        </w:rPr>
        <w:t>bonne compréhension des phénomènes physiques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14571">
        <w:rPr>
          <w:rFonts w:asciiTheme="majorBidi" w:hAnsiTheme="majorBidi" w:cstheme="majorBidi"/>
          <w:sz w:val="24"/>
          <w:szCs w:val="24"/>
        </w:rPr>
        <w:t>intervenant dans chaque région du dispositif (</w:t>
      </w:r>
      <w:r>
        <w:rPr>
          <w:rFonts w:asciiTheme="majorBidi" w:hAnsiTheme="majorBidi" w:cstheme="majorBidi"/>
          <w:sz w:val="24"/>
          <w:szCs w:val="24"/>
        </w:rPr>
        <w:t xml:space="preserve">couche </w:t>
      </w:r>
      <w:r w:rsidRPr="00C14571">
        <w:rPr>
          <w:rFonts w:asciiTheme="majorBidi" w:hAnsiTheme="majorBidi" w:cstheme="majorBidi"/>
          <w:sz w:val="24"/>
          <w:szCs w:val="24"/>
        </w:rPr>
        <w:t>émetteur, base et région de charge d’espace</w:t>
      </w:r>
      <w:r>
        <w:rPr>
          <w:rFonts w:asciiTheme="majorBidi" w:hAnsiTheme="majorBidi" w:cstheme="majorBidi"/>
          <w:sz w:val="24"/>
          <w:szCs w:val="24"/>
        </w:rPr>
        <w:t xml:space="preserve"> ZCE</w:t>
      </w:r>
      <w:r w:rsidRPr="00C14571">
        <w:rPr>
          <w:rFonts w:asciiTheme="majorBidi" w:hAnsiTheme="majorBidi" w:cstheme="majorBidi"/>
          <w:sz w:val="24"/>
          <w:szCs w:val="24"/>
        </w:rPr>
        <w:t>), ainsi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C14571">
        <w:rPr>
          <w:rFonts w:asciiTheme="majorBidi" w:hAnsiTheme="majorBidi" w:cstheme="majorBidi"/>
          <w:sz w:val="24"/>
          <w:szCs w:val="24"/>
        </w:rPr>
        <w:t>que pour une simulation adéquate du fonctionnement des cellules solaires.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0E2659" w:rsidRDefault="000E2659" w:rsidP="001A36B1">
      <w:pPr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Finalement</w:t>
      </w:r>
      <w:r w:rsidR="00D321C8">
        <w:rPr>
          <w:rFonts w:ascii="Times New Roman" w:hAnsi="Times New Roman" w:cs="Times New Roman"/>
          <w:sz w:val="24"/>
          <w:szCs w:val="24"/>
        </w:rPr>
        <w:t>, o</w:t>
      </w:r>
      <w:r>
        <w:rPr>
          <w:rFonts w:ascii="Times New Roman" w:hAnsi="Times New Roman" w:cs="Times New Roman"/>
          <w:sz w:val="24"/>
          <w:szCs w:val="24"/>
        </w:rPr>
        <w:t xml:space="preserve">n </w:t>
      </w:r>
      <w:r w:rsidR="00D321C8">
        <w:rPr>
          <w:rFonts w:ascii="Times New Roman" w:hAnsi="Times New Roman" w:cs="Times New Roman"/>
          <w:sz w:val="24"/>
          <w:szCs w:val="24"/>
        </w:rPr>
        <w:t xml:space="preserve">peut </w:t>
      </w:r>
      <w:r>
        <w:rPr>
          <w:rFonts w:ascii="Times New Roman" w:hAnsi="Times New Roman" w:cs="Times New Roman"/>
          <w:sz w:val="24"/>
          <w:szCs w:val="24"/>
        </w:rPr>
        <w:t xml:space="preserve">dire les meilleures conditions pour que le module donne un bon </w:t>
      </w:r>
      <w:r w:rsidR="00D321C8">
        <w:rPr>
          <w:rFonts w:ascii="Times New Roman" w:hAnsi="Times New Roman" w:cs="Times New Roman"/>
          <w:sz w:val="24"/>
          <w:szCs w:val="24"/>
        </w:rPr>
        <w:t>rendement de conversion</w:t>
      </w:r>
      <w:r w:rsidR="00EB6C02">
        <w:rPr>
          <w:rFonts w:ascii="Times New Roman" w:hAnsi="Times New Roman" w:cs="Times New Roman"/>
          <w:sz w:val="24"/>
          <w:szCs w:val="24"/>
        </w:rPr>
        <w:t>,</w:t>
      </w:r>
      <w:r w:rsidR="00D321C8">
        <w:rPr>
          <w:rFonts w:ascii="Times New Roman" w:hAnsi="Times New Roman" w:cs="Times New Roman"/>
          <w:sz w:val="24"/>
          <w:szCs w:val="24"/>
        </w:rPr>
        <w:t xml:space="preserve"> sont : </w:t>
      </w:r>
    </w:p>
    <w:p w:rsidR="00C5476C" w:rsidRDefault="00D321C8" w:rsidP="001A36B1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</w:t>
      </w:r>
      <w:r w:rsidR="000E2659">
        <w:rPr>
          <w:rFonts w:ascii="Times New Roman" w:hAnsi="Times New Roman" w:cs="Times New Roman"/>
          <w:sz w:val="24"/>
          <w:szCs w:val="24"/>
        </w:rPr>
        <w:t>rayonnement</w:t>
      </w:r>
      <w:r>
        <w:rPr>
          <w:rFonts w:ascii="Times New Roman" w:hAnsi="Times New Roman" w:cs="Times New Roman"/>
          <w:sz w:val="24"/>
          <w:szCs w:val="24"/>
        </w:rPr>
        <w:t xml:space="preserve"> solaire (éclairement)</w:t>
      </w:r>
      <w:r w:rsidR="000E26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stable et intense ;</w:t>
      </w:r>
    </w:p>
    <w:p w:rsidR="000E2659" w:rsidRDefault="00D321C8" w:rsidP="003035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Garder la cellule photovoltaïque à une te</w:t>
      </w:r>
      <w:r w:rsidR="000E2659">
        <w:rPr>
          <w:rFonts w:ascii="Times New Roman" w:hAnsi="Times New Roman" w:cs="Times New Roman"/>
          <w:sz w:val="24"/>
          <w:szCs w:val="24"/>
        </w:rPr>
        <w:t>mpérature moins élevé</w:t>
      </w:r>
      <w:r>
        <w:rPr>
          <w:rFonts w:ascii="Times New Roman" w:hAnsi="Times New Roman" w:cs="Times New Roman"/>
          <w:sz w:val="24"/>
          <w:szCs w:val="24"/>
        </w:rPr>
        <w:t>e</w:t>
      </w:r>
      <w:r w:rsidR="00E97FEC">
        <w:rPr>
          <w:rFonts w:ascii="Times New Roman" w:hAnsi="Times New Roman" w:cs="Times New Roman"/>
          <w:sz w:val="24"/>
          <w:szCs w:val="24"/>
        </w:rPr>
        <w:t> ;</w:t>
      </w:r>
    </w:p>
    <w:p w:rsidR="00D321C8" w:rsidRDefault="00D321C8" w:rsidP="0030355F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Minimiser au maximum la </w:t>
      </w:r>
      <w:r w:rsidR="00AD7967">
        <w:rPr>
          <w:rFonts w:ascii="Times New Roman" w:hAnsi="Times New Roman" w:cs="Times New Roman"/>
          <w:sz w:val="24"/>
          <w:szCs w:val="24"/>
        </w:rPr>
        <w:t xml:space="preserve">résistance </w:t>
      </w:r>
      <w:r>
        <w:rPr>
          <w:rFonts w:ascii="Times New Roman" w:hAnsi="Times New Roman" w:cs="Times New Roman"/>
          <w:sz w:val="24"/>
          <w:szCs w:val="24"/>
        </w:rPr>
        <w:t>sérié par l’utilisation des fils métallique</w:t>
      </w:r>
      <w:r w:rsidR="00842E4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de connexion très conducteurs et qui présentent des fonctions de travail faibles</w:t>
      </w:r>
      <w:r w:rsidR="00E97FEC">
        <w:rPr>
          <w:rFonts w:ascii="Times New Roman" w:hAnsi="Times New Roman" w:cs="Times New Roman"/>
          <w:sz w:val="24"/>
          <w:szCs w:val="24"/>
        </w:rPr>
        <w:t> ;</w:t>
      </w:r>
    </w:p>
    <w:p w:rsidR="00AD7967" w:rsidRDefault="00E97FEC" w:rsidP="003035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 résistance </w:t>
      </w:r>
      <w:r w:rsidR="00AD7967">
        <w:rPr>
          <w:rFonts w:ascii="Times New Roman" w:hAnsi="Times New Roman" w:cs="Times New Roman"/>
          <w:sz w:val="24"/>
          <w:szCs w:val="24"/>
        </w:rPr>
        <w:t xml:space="preserve">parallèle </w:t>
      </w:r>
      <w:r>
        <w:rPr>
          <w:rFonts w:ascii="Times New Roman" w:hAnsi="Times New Roman" w:cs="Times New Roman"/>
          <w:sz w:val="24"/>
          <w:szCs w:val="24"/>
        </w:rPr>
        <w:t xml:space="preserve">doit être </w:t>
      </w:r>
      <w:r w:rsidR="00AD7967">
        <w:rPr>
          <w:rFonts w:ascii="Times New Roman" w:hAnsi="Times New Roman" w:cs="Times New Roman"/>
          <w:sz w:val="24"/>
          <w:szCs w:val="24"/>
        </w:rPr>
        <w:t xml:space="preserve">très élevé </w:t>
      </w:r>
      <w:r>
        <w:rPr>
          <w:rFonts w:ascii="Times New Roman" w:hAnsi="Times New Roman" w:cs="Times New Roman"/>
          <w:sz w:val="24"/>
          <w:szCs w:val="24"/>
        </w:rPr>
        <w:t>pour éviter éventuels pertes des porteurs photo</w:t>
      </w:r>
      <w:r w:rsidR="0098074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générés ;   </w:t>
      </w:r>
    </w:p>
    <w:p w:rsidR="000E2659" w:rsidRDefault="00E97FEC" w:rsidP="0030355F">
      <w:pPr>
        <w:pStyle w:val="a5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Pour la cellule, l</w:t>
      </w:r>
      <w:r w:rsidR="00AD7967">
        <w:rPr>
          <w:rFonts w:ascii="Times New Roman" w:hAnsi="Times New Roman" w:cs="Times New Roman"/>
          <w:sz w:val="24"/>
          <w:szCs w:val="24"/>
        </w:rPr>
        <w:t xml:space="preserve">e </w:t>
      </w:r>
      <w:r w:rsidR="00980749">
        <w:rPr>
          <w:rFonts w:ascii="Times New Roman" w:hAnsi="Times New Roman" w:cs="Times New Roman"/>
          <w:sz w:val="24"/>
          <w:szCs w:val="24"/>
        </w:rPr>
        <w:t>photo-courant</w:t>
      </w:r>
      <w:r w:rsidR="00AD7967">
        <w:rPr>
          <w:rFonts w:ascii="Times New Roman" w:hAnsi="Times New Roman" w:cs="Times New Roman"/>
          <w:sz w:val="24"/>
          <w:szCs w:val="24"/>
        </w:rPr>
        <w:t xml:space="preserve"> et le courant de saturation</w:t>
      </w:r>
      <w:r>
        <w:rPr>
          <w:rFonts w:ascii="Times New Roman" w:hAnsi="Times New Roman" w:cs="Times New Roman"/>
          <w:sz w:val="24"/>
          <w:szCs w:val="24"/>
        </w:rPr>
        <w:t xml:space="preserve"> doivent être </w:t>
      </w:r>
      <w:r w:rsidR="00AD7967">
        <w:rPr>
          <w:rFonts w:ascii="Times New Roman" w:hAnsi="Times New Roman" w:cs="Times New Roman"/>
          <w:sz w:val="24"/>
          <w:szCs w:val="24"/>
        </w:rPr>
        <w:t>très élevé</w:t>
      </w:r>
      <w:r w:rsidR="00E71D5A">
        <w:rPr>
          <w:rFonts w:ascii="Times New Roman" w:hAnsi="Times New Roman" w:cs="Times New Roman"/>
          <w:sz w:val="24"/>
          <w:szCs w:val="24"/>
        </w:rPr>
        <w:t>s</w:t>
      </w:r>
      <w:r w:rsidR="00AD7967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D321C8" w:rsidRDefault="00D321C8" w:rsidP="00842E4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Comme perspectives à cette contribution, on a suggère, qu’il est intéressant, de se pencher sur les points suivants : </w:t>
      </w:r>
    </w:p>
    <w:p w:rsidR="00EB6C02" w:rsidRDefault="00D321C8" w:rsidP="00842E4B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B6C02" w:rsidRPr="00EB6C02">
        <w:rPr>
          <w:rFonts w:asciiTheme="majorBidi" w:hAnsiTheme="majorBidi" w:cstheme="majorBidi"/>
          <w:sz w:val="24"/>
          <w:szCs w:val="24"/>
        </w:rPr>
        <w:t xml:space="preserve"> </w:t>
      </w:r>
      <w:r w:rsidR="00EB6C02">
        <w:rPr>
          <w:rFonts w:asciiTheme="majorBidi" w:hAnsiTheme="majorBidi" w:cstheme="majorBidi"/>
          <w:sz w:val="24"/>
          <w:szCs w:val="24"/>
        </w:rPr>
        <w:t>U</w:t>
      </w:r>
      <w:r w:rsidR="00EB6C02" w:rsidRPr="00C14571">
        <w:rPr>
          <w:rFonts w:asciiTheme="majorBidi" w:hAnsiTheme="majorBidi" w:cstheme="majorBidi"/>
          <w:sz w:val="24"/>
          <w:szCs w:val="24"/>
        </w:rPr>
        <w:t>ne caractérisation généralisée pour tous les dispositifs à semi-conducteurs</w:t>
      </w:r>
      <w:r w:rsidR="00EB6C02">
        <w:rPr>
          <w:rFonts w:asciiTheme="majorBidi" w:hAnsiTheme="majorBidi" w:cstheme="majorBidi"/>
          <w:sz w:val="24"/>
          <w:szCs w:val="24"/>
        </w:rPr>
        <w:t xml:space="preserve"> </w:t>
      </w:r>
      <w:r w:rsidR="00EB6C02" w:rsidRPr="00C14571">
        <w:rPr>
          <w:rFonts w:asciiTheme="majorBidi" w:hAnsiTheme="majorBidi" w:cstheme="majorBidi"/>
          <w:sz w:val="24"/>
          <w:szCs w:val="24"/>
        </w:rPr>
        <w:t>(diodes, cellules solaires, transistors,…) doit être réalisée.</w:t>
      </w:r>
    </w:p>
    <w:p w:rsidR="00EB6C02" w:rsidRDefault="00EB6C02" w:rsidP="00842E4B">
      <w:p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 Faire une étude approfondie et comparatives avec d’autres modèles décrits dans ce contexte.</w:t>
      </w:r>
    </w:p>
    <w:p w:rsidR="00EB6C02" w:rsidRPr="00C14571" w:rsidRDefault="00EB6C02" w:rsidP="00842E4B">
      <w:pPr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</w:t>
      </w:r>
      <w:r w:rsidR="003D3BCD">
        <w:rPr>
          <w:rFonts w:asciiTheme="majorBidi" w:hAnsiTheme="majorBidi" w:cstheme="majorBidi"/>
          <w:sz w:val="24"/>
          <w:szCs w:val="24"/>
        </w:rPr>
        <w:t xml:space="preserve">Etudier les méthodes d’extraction des paramètres physiques en temps réel à partir des </w:t>
      </w:r>
      <w:r w:rsidR="003D3BCD" w:rsidRPr="002F5CFE">
        <w:rPr>
          <w:rFonts w:asciiTheme="majorBidi" w:hAnsiTheme="majorBidi" w:cstheme="majorBidi"/>
          <w:sz w:val="24"/>
          <w:szCs w:val="24"/>
        </w:rPr>
        <w:t>caractéristique</w:t>
      </w:r>
      <w:r w:rsidR="003D3BCD">
        <w:rPr>
          <w:rFonts w:asciiTheme="majorBidi" w:hAnsiTheme="majorBidi" w:cstheme="majorBidi"/>
          <w:sz w:val="24"/>
          <w:szCs w:val="24"/>
        </w:rPr>
        <w:t>s</w:t>
      </w:r>
      <w:r w:rsidR="003D3BCD" w:rsidRPr="002F5CFE">
        <w:rPr>
          <w:rFonts w:asciiTheme="majorBidi" w:hAnsiTheme="majorBidi" w:cstheme="majorBidi"/>
          <w:sz w:val="24"/>
          <w:szCs w:val="24"/>
        </w:rPr>
        <w:t xml:space="preserve"> courant</w:t>
      </w:r>
      <w:r w:rsidR="003D3BCD">
        <w:rPr>
          <w:rFonts w:asciiTheme="majorBidi" w:hAnsiTheme="majorBidi" w:cstheme="majorBidi"/>
          <w:sz w:val="24"/>
          <w:szCs w:val="24"/>
        </w:rPr>
        <w:t>-</w:t>
      </w:r>
      <w:r w:rsidR="003D3BCD" w:rsidRPr="002F5CFE">
        <w:rPr>
          <w:rFonts w:asciiTheme="majorBidi" w:hAnsiTheme="majorBidi" w:cstheme="majorBidi"/>
          <w:sz w:val="24"/>
          <w:szCs w:val="24"/>
        </w:rPr>
        <w:t>tension</w:t>
      </w:r>
      <w:r w:rsidR="003D3BCD">
        <w:rPr>
          <w:rFonts w:asciiTheme="majorBidi" w:hAnsiTheme="majorBidi" w:cstheme="majorBidi"/>
          <w:sz w:val="24"/>
          <w:szCs w:val="24"/>
        </w:rPr>
        <w:t xml:space="preserve"> (I-V)</w:t>
      </w:r>
      <w:r w:rsidR="003D3BCD" w:rsidRPr="002F5CFE">
        <w:rPr>
          <w:rFonts w:asciiTheme="majorBidi" w:hAnsiTheme="majorBidi" w:cstheme="majorBidi"/>
          <w:sz w:val="24"/>
          <w:szCs w:val="24"/>
        </w:rPr>
        <w:t xml:space="preserve"> </w:t>
      </w:r>
      <w:r w:rsidR="003D3BCD">
        <w:rPr>
          <w:rFonts w:asciiTheme="majorBidi" w:hAnsiTheme="majorBidi" w:cstheme="majorBidi"/>
          <w:sz w:val="24"/>
          <w:szCs w:val="24"/>
        </w:rPr>
        <w:t>ou puissance-tension (P-V) expérimentales, pour les deux types des modèles (une seule ou deux diode</w:t>
      </w:r>
      <w:r w:rsidR="00842E4B">
        <w:rPr>
          <w:rFonts w:asciiTheme="majorBidi" w:hAnsiTheme="majorBidi" w:cstheme="majorBidi"/>
          <w:sz w:val="24"/>
          <w:szCs w:val="24"/>
        </w:rPr>
        <w:t>s</w:t>
      </w:r>
      <w:r w:rsidR="003D3BCD">
        <w:rPr>
          <w:rFonts w:asciiTheme="majorBidi" w:hAnsiTheme="majorBidi" w:cstheme="majorBidi"/>
          <w:sz w:val="24"/>
          <w:szCs w:val="24"/>
        </w:rPr>
        <w:t xml:space="preserve">). 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D321C8" w:rsidRPr="00D321C8" w:rsidRDefault="00D321C8" w:rsidP="00842E4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D321C8" w:rsidRPr="00D321C8" w:rsidSect="00E402C3">
      <w:headerReference w:type="default" r:id="rId8"/>
      <w:footerReference w:type="default" r:id="rId9"/>
      <w:pgSz w:w="11906" w:h="16838"/>
      <w:pgMar w:top="1418" w:right="1133" w:bottom="1418" w:left="1701" w:header="709" w:footer="709" w:gutter="0"/>
      <w:pgNumType w:fmt="numberInDash" w:start="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0A5" w:rsidRDefault="007D30A5" w:rsidP="00177A2B">
      <w:pPr>
        <w:spacing w:after="0" w:line="240" w:lineRule="auto"/>
      </w:pPr>
      <w:r>
        <w:separator/>
      </w:r>
    </w:p>
  </w:endnote>
  <w:endnote w:type="continuationSeparator" w:id="1">
    <w:p w:rsidR="007D30A5" w:rsidRDefault="007D30A5" w:rsidP="00177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89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402C3" w:rsidRPr="00E402C3" w:rsidRDefault="00E402C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402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402C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402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402C3">
          <w:rPr>
            <w:rFonts w:ascii="Times New Roman" w:hAnsi="Times New Roman" w:cs="Times New Roman"/>
            <w:noProof/>
            <w:sz w:val="24"/>
            <w:szCs w:val="24"/>
            <w:lang w:val="ar-SA"/>
          </w:rPr>
          <w:t>-</w:t>
        </w:r>
        <w:r>
          <w:rPr>
            <w:rFonts w:ascii="Times New Roman" w:hAnsi="Times New Roman" w:cs="Times New Roman"/>
            <w:noProof/>
            <w:sz w:val="24"/>
            <w:szCs w:val="24"/>
          </w:rPr>
          <w:t xml:space="preserve"> 67 -</w:t>
        </w:r>
        <w:r w:rsidRPr="00E402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402C3" w:rsidRDefault="00E402C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0A5" w:rsidRDefault="007D30A5" w:rsidP="00177A2B">
      <w:pPr>
        <w:spacing w:after="0" w:line="240" w:lineRule="auto"/>
      </w:pPr>
      <w:r>
        <w:separator/>
      </w:r>
    </w:p>
  </w:footnote>
  <w:footnote w:type="continuationSeparator" w:id="1">
    <w:p w:rsidR="007D30A5" w:rsidRDefault="007D30A5" w:rsidP="00177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A2B" w:rsidRPr="00177A2B" w:rsidRDefault="00E652C9">
    <w:pPr>
      <w:pStyle w:val="a3"/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</w:pPr>
    <w:r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 xml:space="preserve">                                                                                                                                                                     </w:t>
    </w:r>
    <w:r w:rsidR="00177A2B" w:rsidRPr="00177A2B"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>Conclusion</w:t>
    </w:r>
    <w:r w:rsidR="00177A2B"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 xml:space="preserve"> </w:t>
    </w:r>
    <w:r w:rsidR="00177A2B" w:rsidRPr="00177A2B"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 xml:space="preserve"> </w:t>
    </w:r>
    <w:r w:rsidR="00C5476C" w:rsidRPr="00177A2B"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>Général</w:t>
    </w:r>
    <w:r w:rsidR="00177A2B" w:rsidRPr="00177A2B">
      <w:rPr>
        <w:rFonts w:ascii="Times New Roman" w:hAnsi="Times New Roman" w:cs="Times New Roman"/>
        <w:b/>
        <w:bCs/>
        <w:i/>
        <w:iCs/>
        <w:sz w:val="18"/>
        <w:szCs w:val="18"/>
        <w:u w:val="single"/>
      </w:rPr>
      <w:t>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1D27"/>
    <w:multiLevelType w:val="hybridMultilevel"/>
    <w:tmpl w:val="35EAB5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7A2B"/>
    <w:rsid w:val="00055E4E"/>
    <w:rsid w:val="000E2659"/>
    <w:rsid w:val="000E5EA5"/>
    <w:rsid w:val="00127C83"/>
    <w:rsid w:val="00177A2B"/>
    <w:rsid w:val="001A36B1"/>
    <w:rsid w:val="001B0E4A"/>
    <w:rsid w:val="0030355F"/>
    <w:rsid w:val="003733AE"/>
    <w:rsid w:val="003D3BCD"/>
    <w:rsid w:val="004D343A"/>
    <w:rsid w:val="005C4EAF"/>
    <w:rsid w:val="005F4637"/>
    <w:rsid w:val="00646C57"/>
    <w:rsid w:val="007254FF"/>
    <w:rsid w:val="00766A6D"/>
    <w:rsid w:val="007D30A5"/>
    <w:rsid w:val="008355FE"/>
    <w:rsid w:val="00842E4B"/>
    <w:rsid w:val="00863B89"/>
    <w:rsid w:val="00980749"/>
    <w:rsid w:val="009F2569"/>
    <w:rsid w:val="00A03E0C"/>
    <w:rsid w:val="00A5221E"/>
    <w:rsid w:val="00AD7967"/>
    <w:rsid w:val="00B771DA"/>
    <w:rsid w:val="00C4648D"/>
    <w:rsid w:val="00C5476C"/>
    <w:rsid w:val="00C94950"/>
    <w:rsid w:val="00D321C8"/>
    <w:rsid w:val="00D561AD"/>
    <w:rsid w:val="00D655F6"/>
    <w:rsid w:val="00E402C3"/>
    <w:rsid w:val="00E652C9"/>
    <w:rsid w:val="00E71D5A"/>
    <w:rsid w:val="00E80267"/>
    <w:rsid w:val="00E97FEC"/>
    <w:rsid w:val="00EA7A33"/>
    <w:rsid w:val="00EB6C02"/>
    <w:rsid w:val="00F2762F"/>
    <w:rsid w:val="00F51FFD"/>
    <w:rsid w:val="00F75913"/>
    <w:rsid w:val="00F97DCF"/>
    <w:rsid w:val="00FE3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177A2B"/>
  </w:style>
  <w:style w:type="paragraph" w:styleId="a4">
    <w:name w:val="footer"/>
    <w:basedOn w:val="a"/>
    <w:link w:val="Char0"/>
    <w:uiPriority w:val="99"/>
    <w:unhideWhenUsed/>
    <w:rsid w:val="00177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177A2B"/>
  </w:style>
  <w:style w:type="paragraph" w:styleId="a5">
    <w:name w:val="List Paragraph"/>
    <w:basedOn w:val="a"/>
    <w:uiPriority w:val="34"/>
    <w:qFormat/>
    <w:rsid w:val="000E26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B97C9-32E8-4B27-BCC4-F9B920553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Edition ULTRA</Company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اخط القايلة</cp:lastModifiedBy>
  <cp:revision>5</cp:revision>
  <cp:lastPrinted>2012-06-11T16:10:00Z</cp:lastPrinted>
  <dcterms:created xsi:type="dcterms:W3CDTF">2012-06-09T23:22:00Z</dcterms:created>
  <dcterms:modified xsi:type="dcterms:W3CDTF">2012-06-11T16:12:00Z</dcterms:modified>
</cp:coreProperties>
</file>